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планирование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анализировать потенциальные возможности и ресурсы среды для собственного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демонстрацией интереса к учебе и использованию предоставляемых возможностей для приобретения новых знаний и навыков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здорового образа жизни и здоровьесберегающие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владеть уровенем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73.5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"Здоровьесберегающий"</w:t>
            </w:r>
          </w:p>
          <w:p>
            <w:pPr>
              <w:jc w:val="center"/>
              <w:spacing w:after="0" w:line="240" w:lineRule="auto"/>
              <w:rPr>
                <w:sz w:val="22"/>
                <w:szCs w:val="22"/>
              </w:rPr>
            </w:pPr>
            <w:r>
              <w:rPr>
                <w:rFonts w:ascii="Times New Roman" w:hAnsi="Times New Roman" w:cs="Times New Roman"/>
                <w:color w:val="#000000"/>
                <w:sz w:val="22"/>
                <w:szCs w:val="22"/>
              </w:rPr>
              <w:t> Здоровьесберегающие технологии в</w:t>
            </w:r>
          </w:p>
          <w:p>
            <w:pPr>
              <w:jc w:val="center"/>
              <w:spacing w:after="0" w:line="240" w:lineRule="auto"/>
              <w:rPr>
                <w:sz w:val="22"/>
                <w:szCs w:val="22"/>
              </w:rPr>
            </w:pPr>
            <w:r>
              <w:rPr>
                <w:rFonts w:ascii="Times New Roman" w:hAnsi="Times New Roman" w:cs="Times New Roman"/>
                <w:color w:val="#000000"/>
                <w:sz w:val="22"/>
                <w:szCs w:val="22"/>
              </w:rPr>
              <w:t> педагогическом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Методы арт-терапии в работе с детьми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 3,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волейбола. Правила  соревнований игры в волейбол. Общефизическая подготовка развитие мышц: туловища, рук,  ног. Развитие :</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6264.5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9239.68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3902.8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54.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(ПО)(23)_plx_Физическая культура и спорт (элективная дисциплина)</dc:title>
  <dc:creator>FastReport.NET</dc:creator>
</cp:coreProperties>
</file>